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206" w:rsidRDefault="00ED2206" w:rsidP="00ED2206">
      <w:pPr>
        <w:spacing w:after="0" w:line="240" w:lineRule="auto"/>
        <w:jc w:val="center"/>
        <w:rPr>
          <w:rFonts w:ascii="Helvetica" w:eastAsia="Times New Roman" w:hAnsi="Helvetica" w:cs="Times New Roman"/>
          <w:b/>
          <w:bCs/>
          <w:color w:val="333333"/>
          <w:sz w:val="20"/>
          <w:szCs w:val="20"/>
          <w:lang w:eastAsia="lv-LV"/>
        </w:rPr>
      </w:pPr>
      <w:r>
        <w:rPr>
          <w:rStyle w:val="Izteiksmgs"/>
          <w:rFonts w:ascii="Helvetica" w:hAnsi="Helvetica"/>
          <w:color w:val="333333"/>
          <w:sz w:val="20"/>
          <w:szCs w:val="20"/>
          <w:shd w:val="clear" w:color="auto" w:fill="FFFFFF"/>
        </w:rPr>
        <w:t>Informatīva sanāksme „Atbalsts Ukrainas civiliedzīvotāju mācību procesa īstenošanai”</w:t>
      </w:r>
    </w:p>
    <w:p w:rsidR="00ED2206" w:rsidRPr="00ED2206" w:rsidRDefault="00ED2206" w:rsidP="00ED2206">
      <w:pPr>
        <w:spacing w:after="0" w:line="240" w:lineRule="auto"/>
        <w:jc w:val="center"/>
        <w:rPr>
          <w:rFonts w:ascii="Helvetica" w:eastAsia="Times New Roman" w:hAnsi="Helvetica" w:cs="Times New Roman"/>
          <w:color w:val="333333"/>
          <w:sz w:val="20"/>
          <w:szCs w:val="20"/>
          <w:lang w:eastAsia="lv-LV"/>
        </w:rPr>
      </w:pPr>
      <w:bookmarkStart w:id="0" w:name="_GoBack"/>
      <w:r w:rsidRPr="00ED2206">
        <w:rPr>
          <w:rFonts w:ascii="Helvetica" w:eastAsia="Times New Roman" w:hAnsi="Helvetica" w:cs="Times New Roman"/>
          <w:b/>
          <w:bCs/>
          <w:color w:val="333333"/>
          <w:sz w:val="20"/>
          <w:szCs w:val="20"/>
          <w:lang w:eastAsia="lv-LV"/>
        </w:rPr>
        <w:t>2022. gada 22. septembris</w:t>
      </w:r>
    </w:p>
    <w:tbl>
      <w:tblPr>
        <w:tblW w:w="1459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gridCol w:w="5529"/>
      </w:tblGrid>
      <w:tr w:rsidR="00ED2206" w:rsidRPr="00ED2206" w:rsidTr="00ED2206">
        <w:trPr>
          <w:tblCellSpacing w:w="0" w:type="dxa"/>
        </w:trPr>
        <w:tc>
          <w:tcPr>
            <w:tcW w:w="9064" w:type="dxa"/>
            <w:tcBorders>
              <w:top w:val="outset" w:sz="6" w:space="0" w:color="auto"/>
              <w:left w:val="outset" w:sz="6" w:space="0" w:color="auto"/>
              <w:bottom w:val="outset" w:sz="6" w:space="0" w:color="auto"/>
              <w:right w:val="outset" w:sz="6" w:space="0" w:color="auto"/>
            </w:tcBorders>
            <w:vAlign w:val="center"/>
            <w:hideMark/>
          </w:tcPr>
          <w:bookmarkEnd w:id="0"/>
          <w:p w:rsidR="00ED2206" w:rsidRPr="00ED2206" w:rsidRDefault="00ED2206" w:rsidP="00ED2206">
            <w:pPr>
              <w:spacing w:after="0" w:line="240" w:lineRule="auto"/>
              <w:jc w:val="center"/>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Runātājs</w:t>
            </w:r>
          </w:p>
        </w:tc>
        <w:tc>
          <w:tcPr>
            <w:tcW w:w="5529" w:type="dxa"/>
            <w:tcBorders>
              <w:top w:val="outset" w:sz="6" w:space="0" w:color="auto"/>
              <w:left w:val="outset" w:sz="6" w:space="0" w:color="auto"/>
              <w:bottom w:val="outset" w:sz="6" w:space="0" w:color="auto"/>
              <w:right w:val="outset" w:sz="6" w:space="0" w:color="auto"/>
            </w:tcBorders>
            <w:vAlign w:val="center"/>
            <w:hideMark/>
          </w:tcPr>
          <w:p w:rsidR="00ED2206" w:rsidRPr="00ED2206" w:rsidRDefault="00ED2206" w:rsidP="00ED2206">
            <w:pPr>
              <w:spacing w:after="0" w:line="240" w:lineRule="auto"/>
              <w:jc w:val="center"/>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Tēma</w:t>
            </w:r>
          </w:p>
        </w:tc>
      </w:tr>
      <w:tr w:rsidR="00ED2206" w:rsidRPr="00ED2206" w:rsidTr="00ED2206">
        <w:trPr>
          <w:tblCellSpacing w:w="0" w:type="dxa"/>
        </w:trPr>
        <w:tc>
          <w:tcPr>
            <w:tcW w:w="9064"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Ilze Seipule, Izglītības un zinātnes ministrijas Izglītības departamenta direktora vietniece vispārējās izglītības jomā.</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Atbildēm uz jautājumiem par finansēm pievienosies Finanšu departamenta direktore</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xml:space="preserve">               Marina </w:t>
            </w:r>
            <w:proofErr w:type="spellStart"/>
            <w:r w:rsidRPr="00ED2206">
              <w:rPr>
                <w:rFonts w:ascii="Helvetica" w:eastAsia="Times New Roman" w:hAnsi="Helvetica" w:cs="Times New Roman"/>
                <w:color w:val="333333"/>
                <w:sz w:val="20"/>
                <w:szCs w:val="20"/>
                <w:lang w:eastAsia="lv-LV"/>
              </w:rPr>
              <w:t>Kosareva</w:t>
            </w:r>
            <w:proofErr w:type="spellEnd"/>
            <w:r w:rsidRPr="00ED2206">
              <w:rPr>
                <w:rFonts w:ascii="Helvetica" w:eastAsia="Times New Roman" w:hAnsi="Helvetica" w:cs="Times New Roman"/>
                <w:color w:val="333333"/>
                <w:sz w:val="20"/>
                <w:szCs w:val="20"/>
                <w:lang w:eastAsia="lv-LV"/>
              </w:rPr>
              <w:t xml:space="preserve"> un</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Finanšu departamenta vecākā                    grāmatvede Ieva Pētersone;</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par Valsts izglītības informācijas sistēmas (VIIS) jautājumiem – Izglītības departamenta vecākā eksperte Ieva Ervalde.</w:t>
            </w:r>
          </w:p>
        </w:tc>
        <w:tc>
          <w:tcPr>
            <w:tcW w:w="5529"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Aktualitātes normatīvajā regulējumā nepilngadīgo Ukrainas civiliedzīvotāju atbalstam.</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Auditorijas jautājumi.</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tc>
      </w:tr>
      <w:tr w:rsidR="00ED2206" w:rsidRPr="00ED2206" w:rsidTr="00ED2206">
        <w:trPr>
          <w:tblCellSpacing w:w="0" w:type="dxa"/>
        </w:trPr>
        <w:tc>
          <w:tcPr>
            <w:tcW w:w="9064"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xml:space="preserve">Valsts izglītības satura centra (VISC) vadītāja Liene </w:t>
            </w:r>
            <w:proofErr w:type="spellStart"/>
            <w:r w:rsidRPr="00ED2206">
              <w:rPr>
                <w:rFonts w:ascii="Helvetica" w:eastAsia="Times New Roman" w:hAnsi="Helvetica" w:cs="Times New Roman"/>
                <w:color w:val="333333"/>
                <w:sz w:val="20"/>
                <w:szCs w:val="20"/>
                <w:lang w:eastAsia="lv-LV"/>
              </w:rPr>
              <w:t>Voroņenko</w:t>
            </w:r>
            <w:proofErr w:type="spellEnd"/>
          </w:p>
        </w:tc>
        <w:tc>
          <w:tcPr>
            <w:tcW w:w="5529"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Ukrainas civiliedzīvotāju eksaminācija 2022./2023. mācību gadā.</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Auditorijas jautājumi.</w:t>
            </w:r>
          </w:p>
        </w:tc>
      </w:tr>
      <w:tr w:rsidR="00ED2206" w:rsidRPr="00ED2206" w:rsidTr="00ED2206">
        <w:trPr>
          <w:tblCellSpacing w:w="0" w:type="dxa"/>
        </w:trPr>
        <w:tc>
          <w:tcPr>
            <w:tcW w:w="9064"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xml:space="preserve">Eiropas Sociālā fonda projekta „Atbalsts izglītojamo individuālo kompetenču attīstībai” vadītāja Sintija </w:t>
            </w:r>
            <w:proofErr w:type="spellStart"/>
            <w:r w:rsidRPr="00ED2206">
              <w:rPr>
                <w:rFonts w:ascii="Helvetica" w:eastAsia="Times New Roman" w:hAnsi="Helvetica" w:cs="Times New Roman"/>
                <w:color w:val="333333"/>
                <w:sz w:val="20"/>
                <w:szCs w:val="20"/>
                <w:lang w:eastAsia="lv-LV"/>
              </w:rPr>
              <w:t>Birule</w:t>
            </w:r>
            <w:proofErr w:type="spellEnd"/>
            <w:r w:rsidRPr="00ED2206">
              <w:rPr>
                <w:rFonts w:ascii="Helvetica" w:eastAsia="Times New Roman" w:hAnsi="Helvetica" w:cs="Times New Roman"/>
                <w:color w:val="333333"/>
                <w:sz w:val="20"/>
                <w:szCs w:val="20"/>
                <w:lang w:eastAsia="lv-LV"/>
              </w:rPr>
              <w:t xml:space="preserve"> un Valkas Jāņa Cimzes ģimnāzijas direktore</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Lilita Kreicberga</w:t>
            </w:r>
          </w:p>
        </w:tc>
        <w:tc>
          <w:tcPr>
            <w:tcW w:w="5529"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Projekta sniegtais atbalsts Ukrainas civiliedzīvotājiem un tā īstenošana praksē.</w:t>
            </w:r>
          </w:p>
        </w:tc>
      </w:tr>
      <w:tr w:rsidR="00ED2206" w:rsidRPr="00ED2206" w:rsidTr="00ED2206">
        <w:trPr>
          <w:tblCellSpacing w:w="0" w:type="dxa"/>
        </w:trPr>
        <w:tc>
          <w:tcPr>
            <w:tcW w:w="9064"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Latviešu valodas aģentūras (LVA) metodiķe</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xml:space="preserve">Ērika </w:t>
            </w:r>
            <w:proofErr w:type="spellStart"/>
            <w:r w:rsidRPr="00ED2206">
              <w:rPr>
                <w:rFonts w:ascii="Helvetica" w:eastAsia="Times New Roman" w:hAnsi="Helvetica" w:cs="Times New Roman"/>
                <w:color w:val="333333"/>
                <w:sz w:val="20"/>
                <w:szCs w:val="20"/>
                <w:lang w:eastAsia="lv-LV"/>
              </w:rPr>
              <w:t>Pičukāne</w:t>
            </w:r>
            <w:proofErr w:type="spellEnd"/>
          </w:p>
        </w:tc>
        <w:tc>
          <w:tcPr>
            <w:tcW w:w="5529"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Latviešu valodas apguves kursi ukraiņiem,</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noderīgi materiāli Ukrainas civiliedzīvotāju izglītošanai un</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xml:space="preserve">LVA metodiskais atbalsts – kursi skolotājiem, kas strādā ar </w:t>
            </w:r>
            <w:proofErr w:type="spellStart"/>
            <w:r w:rsidRPr="00ED2206">
              <w:rPr>
                <w:rFonts w:ascii="Helvetica" w:eastAsia="Times New Roman" w:hAnsi="Helvetica" w:cs="Times New Roman"/>
                <w:color w:val="333333"/>
                <w:sz w:val="20"/>
                <w:szCs w:val="20"/>
                <w:lang w:eastAsia="lv-LV"/>
              </w:rPr>
              <w:t>jauniebraucējiem</w:t>
            </w:r>
            <w:proofErr w:type="spellEnd"/>
            <w:r w:rsidRPr="00ED2206">
              <w:rPr>
                <w:rFonts w:ascii="Helvetica" w:eastAsia="Times New Roman" w:hAnsi="Helvetica" w:cs="Times New Roman"/>
                <w:color w:val="333333"/>
                <w:sz w:val="20"/>
                <w:szCs w:val="20"/>
                <w:lang w:eastAsia="lv-LV"/>
              </w:rPr>
              <w:t>.</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tc>
      </w:tr>
      <w:tr w:rsidR="00ED2206" w:rsidRPr="00ED2206" w:rsidTr="00ED2206">
        <w:trPr>
          <w:tblCellSpacing w:w="0" w:type="dxa"/>
        </w:trPr>
        <w:tc>
          <w:tcPr>
            <w:tcW w:w="9064"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Auditorija</w:t>
            </w:r>
          </w:p>
        </w:tc>
        <w:tc>
          <w:tcPr>
            <w:tcW w:w="5529"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Jautājumi.</w:t>
            </w:r>
          </w:p>
        </w:tc>
      </w:tr>
    </w:tbl>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Sanāksmes ieraksts: </w:t>
      </w:r>
      <w:hyperlink r:id="rId4" w:history="1">
        <w:r w:rsidRPr="00ED2206">
          <w:rPr>
            <w:rFonts w:ascii="Helvetica" w:eastAsia="Times New Roman" w:hAnsi="Helvetica" w:cs="Times New Roman"/>
            <w:color w:val="9A9999"/>
            <w:sz w:val="20"/>
            <w:szCs w:val="20"/>
            <w:u w:val="single"/>
            <w:lang w:eastAsia="lv-LV"/>
          </w:rPr>
          <w:t>Informatīva sanāksme _Atbalsts Ukrainas civiliedzīvotāju mācību procesa īstenošanai_-20220922_152714-Sapulces ierakstīšana.mp4</w:t>
        </w:r>
      </w:hyperlink>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jc w:val="center"/>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Jautājumi un atbildes</w:t>
      </w:r>
    </w:p>
    <w:tbl>
      <w:tblPr>
        <w:tblW w:w="1459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1"/>
        <w:gridCol w:w="7462"/>
      </w:tblGrid>
      <w:tr w:rsidR="00ED2206" w:rsidRPr="00ED2206" w:rsidTr="00ED22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jc w:val="center"/>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Jautājums</w:t>
            </w:r>
          </w:p>
        </w:tc>
        <w:tc>
          <w:tcPr>
            <w:tcW w:w="7462"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jc w:val="center"/>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Atbilde</w:t>
            </w:r>
          </w:p>
        </w:tc>
      </w:tr>
      <w:tr w:rsidR="00ED2206" w:rsidRPr="00ED2206" w:rsidTr="00ED22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Kāds normatīvais akts būs par pamatu Ukrainas civiliedzīvotāja atskaitīšanai?</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Jūs sakāt, ka, ja skolēns neapmeklē skolu, jāziņo soc. dienestam un CAK, bet kas notiek ar skolēna piederību iestādei? Vienkārši atskaitām un pārtraucam piederību? Cik ilgi iestāde nogaida?  </w:t>
            </w:r>
          </w:p>
        </w:tc>
        <w:tc>
          <w:tcPr>
            <w:tcW w:w="7462"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Atbildot uz jautājumu par izglītojamo ‒ Ukrainas civiliedzīvotāju ‒ atskaitīšanu no izglītības iestādes, informējam, ka Izglītības kvalitātes valsts dienesta ieskatā izglītības iestādei nav pamata izglītojamos obligātajā izglītības ieguves vecumā atskaitīt uz „pieņēmuma” pamata.</w:t>
            </w:r>
            <w:r w:rsidRPr="00ED2206">
              <w:rPr>
                <w:rFonts w:ascii="Helvetica" w:eastAsia="Times New Roman" w:hAnsi="Helvetica" w:cs="Times New Roman"/>
                <w:color w:val="333333"/>
                <w:sz w:val="20"/>
                <w:szCs w:val="20"/>
                <w:lang w:eastAsia="lv-LV"/>
              </w:rPr>
              <w:br/>
            </w:r>
            <w:r w:rsidRPr="00ED2206">
              <w:rPr>
                <w:rFonts w:ascii="Helvetica" w:eastAsia="Times New Roman" w:hAnsi="Helvetica" w:cs="Times New Roman"/>
                <w:color w:val="333333"/>
                <w:sz w:val="20"/>
                <w:szCs w:val="20"/>
                <w:lang w:eastAsia="lv-LV"/>
              </w:rPr>
              <w:br/>
              <w:t>Izglītojamo ‒ Ukrainas bērnu ‒ atskaitīšanā būtu jāņem vērā Ministru kabineta 2022. gada 11. janvāra noteikumu Nr. 11 „Kārtība, kādā</w:t>
            </w:r>
            <w:r w:rsidRPr="00ED2206">
              <w:rPr>
                <w:rFonts w:ascii="Helvetica" w:eastAsia="Times New Roman" w:hAnsi="Helvetica" w:cs="Times New Roman"/>
                <w:color w:val="333333"/>
                <w:sz w:val="20"/>
                <w:szCs w:val="20"/>
                <w:lang w:eastAsia="lv-LV"/>
              </w:rPr>
              <w:br/>
              <w:t>izglītojamie tiek uzņemti vispārējās izglītības programmās un atskaitīti</w:t>
            </w:r>
            <w:r w:rsidRPr="00ED2206">
              <w:rPr>
                <w:rFonts w:ascii="Helvetica" w:eastAsia="Times New Roman" w:hAnsi="Helvetica" w:cs="Times New Roman"/>
                <w:color w:val="333333"/>
                <w:sz w:val="20"/>
                <w:szCs w:val="20"/>
                <w:lang w:eastAsia="lv-LV"/>
              </w:rPr>
              <w:br/>
              <w:t>no tām, kā arī obligātās prasības izglītojamo pārcelšanai nākamajā klasē” (turpmāk ‒ MK noteikumi Nr. 11) sestajā sadaļā noteiktie gadījumi (sk. </w:t>
            </w:r>
            <w:hyperlink r:id="rId5" w:history="1">
              <w:r w:rsidRPr="00ED2206">
                <w:rPr>
                  <w:rFonts w:ascii="Helvetica" w:eastAsia="Times New Roman" w:hAnsi="Helvetica" w:cs="Times New Roman"/>
                  <w:color w:val="9A9999"/>
                  <w:sz w:val="20"/>
                  <w:szCs w:val="20"/>
                  <w:u w:val="single"/>
                  <w:lang w:eastAsia="lv-LV"/>
                </w:rPr>
                <w:t>https://likumi.lv/ta/id/329096</w:t>
              </w:r>
            </w:hyperlink>
            <w:r w:rsidRPr="00ED2206">
              <w:rPr>
                <w:rFonts w:ascii="Helvetica" w:eastAsia="Times New Roman" w:hAnsi="Helvetica" w:cs="Times New Roman"/>
                <w:color w:val="333333"/>
                <w:sz w:val="20"/>
                <w:szCs w:val="20"/>
                <w:lang w:eastAsia="lv-LV"/>
              </w:rPr>
              <w:t>).</w:t>
            </w:r>
            <w:r w:rsidRPr="00ED2206">
              <w:rPr>
                <w:rFonts w:ascii="Helvetica" w:eastAsia="Times New Roman" w:hAnsi="Helvetica" w:cs="Times New Roman"/>
                <w:color w:val="333333"/>
                <w:sz w:val="20"/>
                <w:szCs w:val="20"/>
                <w:lang w:eastAsia="lv-LV"/>
              </w:rPr>
              <w:br/>
            </w:r>
            <w:r w:rsidRPr="00ED2206">
              <w:rPr>
                <w:rFonts w:ascii="Helvetica" w:eastAsia="Times New Roman" w:hAnsi="Helvetica" w:cs="Times New Roman"/>
                <w:color w:val="333333"/>
                <w:sz w:val="20"/>
                <w:szCs w:val="20"/>
                <w:lang w:eastAsia="lv-LV"/>
              </w:rPr>
              <w:br/>
              <w:t>Piemēram, lai izglītojamo atskaitītu, pamatojoties uz MK noteikumu Nr. 11 38.1. apakšpunktu, izglītības iestādes rīcībā jābūt informācijai par izglītības iestādi Ukrainā, kurā izglītojamais ‒ Ukrainas bērns ‒</w:t>
            </w:r>
            <w:r w:rsidRPr="00ED2206">
              <w:rPr>
                <w:rFonts w:ascii="Helvetica" w:eastAsia="Times New Roman" w:hAnsi="Helvetica" w:cs="Times New Roman"/>
                <w:color w:val="333333"/>
                <w:sz w:val="20"/>
                <w:szCs w:val="20"/>
                <w:lang w:eastAsia="lv-LV"/>
              </w:rPr>
              <w:br/>
              <w:t>turpina obligātās izglītības ieguvi, savukārt, lai atskaitītu, pamatojoties uz 38.2. apakšpunktu un 42. punktu, izglītības iestādei jābūt</w:t>
            </w:r>
            <w:r w:rsidRPr="00ED2206">
              <w:rPr>
                <w:rFonts w:ascii="Helvetica" w:eastAsia="Times New Roman" w:hAnsi="Helvetica" w:cs="Times New Roman"/>
                <w:color w:val="333333"/>
                <w:sz w:val="20"/>
                <w:szCs w:val="20"/>
                <w:lang w:eastAsia="lv-LV"/>
              </w:rPr>
              <w:br/>
            </w:r>
            <w:r w:rsidRPr="00ED2206">
              <w:rPr>
                <w:rFonts w:ascii="Helvetica" w:eastAsia="Times New Roman" w:hAnsi="Helvetica" w:cs="Times New Roman"/>
                <w:color w:val="333333"/>
                <w:sz w:val="20"/>
                <w:szCs w:val="20"/>
                <w:lang w:eastAsia="lv-LV"/>
              </w:rPr>
              <w:lastRenderedPageBreak/>
              <w:t>izglītojamā ‒ Ukrainas bērna ‒ likumiskā pārstāvja iesniegumam.</w:t>
            </w:r>
            <w:r w:rsidRPr="00ED2206">
              <w:rPr>
                <w:rFonts w:ascii="Helvetica" w:eastAsia="Times New Roman" w:hAnsi="Helvetica" w:cs="Times New Roman"/>
                <w:color w:val="333333"/>
                <w:sz w:val="20"/>
                <w:szCs w:val="20"/>
                <w:lang w:eastAsia="lv-LV"/>
              </w:rPr>
              <w:br/>
            </w:r>
            <w:r w:rsidRPr="00ED2206">
              <w:rPr>
                <w:rFonts w:ascii="Helvetica" w:eastAsia="Times New Roman" w:hAnsi="Helvetica" w:cs="Times New Roman"/>
                <w:color w:val="333333"/>
                <w:sz w:val="20"/>
                <w:szCs w:val="20"/>
                <w:lang w:eastAsia="lv-LV"/>
              </w:rPr>
              <w:br/>
              <w:t>Savukārt, ja izglītojamais ‒ Ukrainas bērns ‒ neapmeklē izglītības iestādi, jārīkojas atbilstoši Ministru kabineta 2011. gada 1. februāra</w:t>
            </w:r>
            <w:r w:rsidRPr="00ED2206">
              <w:rPr>
                <w:rFonts w:ascii="Helvetica" w:eastAsia="Times New Roman" w:hAnsi="Helvetica" w:cs="Times New Roman"/>
                <w:color w:val="333333"/>
                <w:sz w:val="20"/>
                <w:szCs w:val="20"/>
                <w:lang w:eastAsia="lv-LV"/>
              </w:rPr>
              <w:br/>
              <w:t>noteikumiem Nr. 89 „Kārtība, kādā izglītības iestāde informē izglītojamo vecākus, pašvaldības vai valsts iestādes, ja izglītojamais bez attaisnojoša iemesla neapmeklē izglītības iestādi” (sk. </w:t>
            </w:r>
            <w:hyperlink r:id="rId6" w:history="1">
              <w:r w:rsidRPr="00ED2206">
                <w:rPr>
                  <w:rFonts w:ascii="Helvetica" w:eastAsia="Times New Roman" w:hAnsi="Helvetica" w:cs="Times New Roman"/>
                  <w:color w:val="9A9999"/>
                  <w:sz w:val="20"/>
                  <w:szCs w:val="20"/>
                  <w:u w:val="single"/>
                  <w:lang w:eastAsia="lv-LV"/>
                </w:rPr>
                <w:t>https://likumi.lv/ta/id/225270)</w:t>
              </w:r>
            </w:hyperlink>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tc>
      </w:tr>
      <w:tr w:rsidR="00ED2206" w:rsidRPr="00ED2206" w:rsidTr="00ED22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lastRenderedPageBreak/>
              <w:t>Ko darīt, ja redzams, ka latviešu valodas apguve nav izdevusies pietiekamā līmenī, lai bērns kārtotu 9. klases eksāmenus latviešu valodā? Atstāt uz otru gadu? Likt kārtot eksāmenus un "izgāzties"?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Bet eksāmens taču būs viens visiem. Ikdienā var visu darīt atbilstoši spējām, bet kā viņš kārtos eksāmenu?</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tc>
        <w:tc>
          <w:tcPr>
            <w:tcW w:w="7462"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2022./2023. mācību gadā Ukrainas civiliedzīvotājiem, kuri mācās 9. vai 12. klasē ir jākārto visi valsts noteiktie pārbaudes darbi, eksāmeni. Plānots, ka Ukrainas civiliedzīvotājiem tiks pagarināts pārbaudes darbu izpildes laiks, kā arī tiks dota atļauja izmantot vārdnīcas (latviešu-ukraiņu, ukraiņu-latviešu).</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Aicinām mērķtiecīgi virzīt izglītības iestādē pieejamos resursu, lai nodrošinātu latviešu valodas apguvi Ukrainas civiliedzīvotājiem. Ar A2 līmeņa (valodas prasmes līmeņu apraksti: </w:t>
            </w:r>
            <w:hyperlink r:id="rId7" w:anchor="1tab" w:history="1">
              <w:r w:rsidRPr="00ED2206">
                <w:rPr>
                  <w:rFonts w:ascii="Helvetica" w:eastAsia="Times New Roman" w:hAnsi="Helvetica" w:cs="Times New Roman"/>
                  <w:color w:val="9A9999"/>
                  <w:sz w:val="20"/>
                  <w:szCs w:val="20"/>
                  <w:u w:val="single"/>
                  <w:lang w:eastAsia="lv-LV"/>
                </w:rPr>
                <w:t>https://maciunmacies.valoda.lv/maci/valodas-prasmes-limeni#1tab</w:t>
              </w:r>
            </w:hyperlink>
            <w:r w:rsidRPr="00ED2206">
              <w:rPr>
                <w:rFonts w:ascii="Helvetica" w:eastAsia="Times New Roman" w:hAnsi="Helvetica" w:cs="Times New Roman"/>
                <w:color w:val="333333"/>
                <w:sz w:val="20"/>
                <w:szCs w:val="20"/>
                <w:lang w:eastAsia="lv-LV"/>
              </w:rPr>
              <w:t>) zināšanām eksāmenu latviešu valodā var nokārtot.</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Ja eksāmenā netiek iegūti 10%, tad eksāmens nav nokārtots, un skolēns saņem liecību. Viņš var atkārtot mācības 9. klasē un nākamgad atkārtoti kārtot eksāmenus.</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Ja Ukrainas civiliedzīvotājs pēc 9. klases neplāno turpināt mācības Latvijas izglītības sistēmā, viņš var atteikties no eksāmenu kārtošanas un mācību gada beigās saņemt tikai liecību. Plānotas Latvijas IZM un Ukrainas IZM sarunas, kurās vienotos, ka Latvijā iegūtā liecība pēc 9. klases beigšanas tiktu atzīta Ukrainā, un skolēns varētu turpināt mācības Ukrainas izglītības sistēmā.</w:t>
            </w:r>
          </w:p>
        </w:tc>
      </w:tr>
      <w:tr w:rsidR="00ED2206" w:rsidRPr="00ED2206" w:rsidTr="00ED22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Kā būs eksāmenā, vai kaut kā tiks norādīts CE, ka šo darbu veica UA bērns? </w:t>
            </w:r>
          </w:p>
        </w:tc>
        <w:tc>
          <w:tcPr>
            <w:tcW w:w="7462"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Nē, tas netiks norādīts.</w:t>
            </w:r>
          </w:p>
        </w:tc>
      </w:tr>
      <w:tr w:rsidR="00ED2206" w:rsidRPr="00ED2206" w:rsidTr="00ED22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Vai individuālais plāns ir obligāts dokuments vai ieteicamais?</w:t>
            </w:r>
          </w:p>
        </w:tc>
        <w:tc>
          <w:tcPr>
            <w:tcW w:w="7462"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Individuālais plāns nav obligāts, taču ļoti ieteicams, lai būtu skaidras katra skolēna vajadzības un to realizēšanas iespējas visos mācību priekšmetos, būtu iespēja sekot līdzi attīstības dinamikai.</w:t>
            </w:r>
          </w:p>
        </w:tc>
      </w:tr>
      <w:tr w:rsidR="00ED2206" w:rsidRPr="00ED2206" w:rsidTr="00ED22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Kāpēc nav centralizēti izstrādāti norādījumi? Kāpēc katrai skolai jācīnās un jāstrādā pēc saviem ieskatiem vērtēšanā, jāizstrādā katrai skolai noteikumi ?</w:t>
            </w:r>
          </w:p>
        </w:tc>
        <w:tc>
          <w:tcPr>
            <w:tcW w:w="7462"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Centralizēti izstrādātu norādījumu nav, jo katrā izglītības iestādē situācija atšķiras.</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Bet arī šobrīd katrai izglītības iestādei ir sava izglītojamo vērtēšanas kārtība. VISC sniegs atbalstu attiecībā uz skolu jautājumiem, konkrētu situāciju risināšanu, taču nav iespējams izdot centralizētu kārtību, jo ir milzīga atšķirība ne tikai starp ukraiņu prasmēm un iekļaušanas iespējām, gan arī pašām skolām un to, kā tās vērtē izglītojamos ikdienā.</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Par Ukrainas civiliedzīvotāju vērtēšanu VISC organizēs atsevišķu informatīvo sanāksmi.</w:t>
            </w:r>
          </w:p>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 </w:t>
            </w:r>
          </w:p>
        </w:tc>
      </w:tr>
      <w:tr w:rsidR="00ED2206" w:rsidRPr="00ED2206" w:rsidTr="00ED22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Vai mācīšanās grupā no SAM832 var būt līdz 5 ukraiņu bērniem? </w:t>
            </w:r>
          </w:p>
        </w:tc>
        <w:tc>
          <w:tcPr>
            <w:tcW w:w="7462" w:type="dxa"/>
            <w:tcBorders>
              <w:top w:val="outset" w:sz="6" w:space="0" w:color="auto"/>
              <w:left w:val="outset" w:sz="6" w:space="0" w:color="auto"/>
              <w:bottom w:val="outset" w:sz="6" w:space="0" w:color="auto"/>
              <w:right w:val="outset" w:sz="6" w:space="0" w:color="auto"/>
            </w:tcBorders>
            <w:hideMark/>
          </w:tcPr>
          <w:p w:rsidR="00ED2206" w:rsidRPr="00ED2206" w:rsidRDefault="00ED2206" w:rsidP="00ED2206">
            <w:pPr>
              <w:spacing w:after="0" w:line="240" w:lineRule="auto"/>
              <w:rPr>
                <w:rFonts w:ascii="Helvetica" w:eastAsia="Times New Roman" w:hAnsi="Helvetica" w:cs="Times New Roman"/>
                <w:color w:val="333333"/>
                <w:sz w:val="20"/>
                <w:szCs w:val="20"/>
                <w:lang w:eastAsia="lv-LV"/>
              </w:rPr>
            </w:pPr>
            <w:r w:rsidRPr="00ED2206">
              <w:rPr>
                <w:rFonts w:ascii="Helvetica" w:eastAsia="Times New Roman" w:hAnsi="Helvetica" w:cs="Times New Roman"/>
                <w:color w:val="333333"/>
                <w:sz w:val="20"/>
                <w:szCs w:val="20"/>
                <w:lang w:eastAsia="lv-LV"/>
              </w:rPr>
              <w:t>Nē. Grupā jābūt vismaz 5 ukraiņu skolēniem. Individuālam atbalstam aicinām izmantot ESF projekta Nr.8.3.4.0/16/I/001 „Atbalsts priekšlaicīgas mācību pārtraukšanas samazināšanai” jeb „</w:t>
            </w:r>
            <w:proofErr w:type="spellStart"/>
            <w:r w:rsidRPr="00ED2206">
              <w:rPr>
                <w:rFonts w:ascii="Helvetica" w:eastAsia="Times New Roman" w:hAnsi="Helvetica" w:cs="Times New Roman"/>
                <w:color w:val="333333"/>
                <w:sz w:val="20"/>
                <w:szCs w:val="20"/>
                <w:lang w:eastAsia="lv-LV"/>
              </w:rPr>
              <w:t>PuMPuRS</w:t>
            </w:r>
            <w:proofErr w:type="spellEnd"/>
            <w:r w:rsidRPr="00ED2206">
              <w:rPr>
                <w:rFonts w:ascii="Helvetica" w:eastAsia="Times New Roman" w:hAnsi="Helvetica" w:cs="Times New Roman"/>
                <w:color w:val="333333"/>
                <w:sz w:val="20"/>
                <w:szCs w:val="20"/>
                <w:lang w:eastAsia="lv-LV"/>
              </w:rPr>
              <w:t>” atbalstu vai valsts budžeta mērķdotāciju.</w:t>
            </w:r>
          </w:p>
        </w:tc>
      </w:tr>
    </w:tbl>
    <w:p w:rsidR="003D0EA1" w:rsidRPr="00ED2206" w:rsidRDefault="003D0EA1" w:rsidP="00ED2206">
      <w:pPr>
        <w:spacing w:after="0" w:line="240" w:lineRule="auto"/>
        <w:rPr>
          <w:rFonts w:ascii="Helvetica" w:eastAsia="Times New Roman" w:hAnsi="Helvetica" w:cs="Times New Roman"/>
          <w:color w:val="333333"/>
          <w:sz w:val="20"/>
          <w:szCs w:val="20"/>
          <w:lang w:eastAsia="lv-LV"/>
        </w:rPr>
      </w:pPr>
    </w:p>
    <w:sectPr w:rsidR="003D0EA1" w:rsidRPr="00ED2206" w:rsidSect="00ED220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06"/>
    <w:rsid w:val="003D0EA1"/>
    <w:rsid w:val="00ED22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F463"/>
  <w15:chartTrackingRefBased/>
  <w15:docId w15:val="{C62F5562-9380-4CFD-B992-8C90A61B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ED2206"/>
    <w:pPr>
      <w:spacing w:before="100" w:beforeAutospacing="1" w:after="100" w:afterAutospacing="1" w:line="240" w:lineRule="auto"/>
    </w:pPr>
    <w:rPr>
      <w:rFonts w:eastAsia="Times New Roman" w:cs="Times New Roman"/>
      <w:sz w:val="24"/>
      <w:szCs w:val="24"/>
      <w:lang w:eastAsia="lv-LV"/>
    </w:rPr>
  </w:style>
  <w:style w:type="character" w:styleId="Izteiksmgs">
    <w:name w:val="Strong"/>
    <w:basedOn w:val="Noklusjumarindkopasfonts"/>
    <w:uiPriority w:val="22"/>
    <w:qFormat/>
    <w:rsid w:val="00ED2206"/>
    <w:rPr>
      <w:b/>
      <w:bCs/>
    </w:rPr>
  </w:style>
  <w:style w:type="character" w:styleId="Hipersaite">
    <w:name w:val="Hyperlink"/>
    <w:basedOn w:val="Noklusjumarindkopasfonts"/>
    <w:uiPriority w:val="99"/>
    <w:semiHidden/>
    <w:unhideWhenUsed/>
    <w:rsid w:val="00ED2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3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ciunmacies.valoda.lv/maci/valodas-prasmes-lime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25270)" TargetMode="External"/><Relationship Id="rId5" Type="http://schemas.openxmlformats.org/officeDocument/2006/relationships/hyperlink" Target="https://likumi.lv/ta/id/329096" TargetMode="External"/><Relationship Id="rId4" Type="http://schemas.openxmlformats.org/officeDocument/2006/relationships/hyperlink" Target="https://domaundari-my.sharepoint.com/:v:/g/personal/ieva_murniece_832_visc_gov_lv/EcDBWddBd31HsVOwrgvUBu4BeJjq_QKZSfExXo2L2CC6ig?e=TBmbHe"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4109</Words>
  <Characters>2343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dc:creator>
  <cp:keywords/>
  <dc:description/>
  <cp:lastModifiedBy>Marita</cp:lastModifiedBy>
  <cp:revision>1</cp:revision>
  <dcterms:created xsi:type="dcterms:W3CDTF">2022-10-12T06:03:00Z</dcterms:created>
  <dcterms:modified xsi:type="dcterms:W3CDTF">2022-10-12T06:04:00Z</dcterms:modified>
</cp:coreProperties>
</file>