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E2" w:rsidRPr="00A62FE2" w:rsidRDefault="00A62FE2" w:rsidP="0053450C">
      <w:pPr>
        <w:shd w:val="clear" w:color="auto" w:fill="FFFFFF"/>
        <w:spacing w:after="0" w:line="276" w:lineRule="auto"/>
        <w:ind w:firstLine="480"/>
        <w:jc w:val="center"/>
        <w:rPr>
          <w:rFonts w:ascii="Arial" w:eastAsia="Times New Roman" w:hAnsi="Arial" w:cs="Arial"/>
          <w:sz w:val="20"/>
          <w:szCs w:val="21"/>
          <w:lang w:eastAsia="lv-LV"/>
        </w:rPr>
      </w:pPr>
    </w:p>
    <w:p w:rsidR="00A62FE2" w:rsidRPr="0006458E" w:rsidRDefault="00A62FE2" w:rsidP="0053450C">
      <w:pPr>
        <w:shd w:val="clear" w:color="auto" w:fill="FFFFFF"/>
        <w:spacing w:after="0" w:line="276" w:lineRule="auto"/>
        <w:ind w:firstLine="24"/>
        <w:jc w:val="center"/>
        <w:outlineLvl w:val="5"/>
        <w:rPr>
          <w:rFonts w:ascii="Arial" w:eastAsia="Times New Roman" w:hAnsi="Arial" w:cs="Arial"/>
          <w:szCs w:val="24"/>
          <w:lang w:eastAsia="lv-LV"/>
        </w:rPr>
      </w:pPr>
      <w:r w:rsidRPr="0006458E">
        <w:rPr>
          <w:rFonts w:ascii="Arial" w:eastAsia="Times New Roman" w:hAnsi="Arial" w:cs="Arial"/>
          <w:i/>
          <w:iCs/>
          <w:noProof/>
          <w:szCs w:val="24"/>
          <w:lang w:eastAsia="lv-LV"/>
        </w:rPr>
        <w:drawing>
          <wp:inline distT="0" distB="0" distL="0" distR="0">
            <wp:extent cx="1257300" cy="563880"/>
            <wp:effectExtent l="0" t="0" r="0" b="7620"/>
            <wp:docPr id="1" name="Attēls 1" descr="https://i2.wp.com/daug16vsk.lv/wp-content/themes/HostHub/images/Ivanovs/Images/2019-20/pumpurs1.png?w=1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aug16vsk.lv/wp-content/themes/HostHub/images/Ivanovs/Images/2019-20/pumpurs1.png?w=1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E2" w:rsidRPr="0006458E" w:rsidRDefault="00A62FE2" w:rsidP="0053450C">
      <w:pPr>
        <w:shd w:val="clear" w:color="auto" w:fill="FFFFFF"/>
        <w:spacing w:after="0" w:line="276" w:lineRule="auto"/>
        <w:ind w:firstLine="24"/>
        <w:jc w:val="center"/>
        <w:outlineLvl w:val="5"/>
        <w:rPr>
          <w:rFonts w:ascii="Times New Roman" w:eastAsia="Times New Roman" w:hAnsi="Times New Roman" w:cs="Times New Roman"/>
          <w:sz w:val="32"/>
          <w:szCs w:val="24"/>
          <w:lang w:eastAsia="lv-LV"/>
        </w:rPr>
      </w:pPr>
    </w:p>
    <w:p w:rsidR="00A62FE2" w:rsidRPr="0006458E" w:rsidRDefault="00A62FE2" w:rsidP="0053450C">
      <w:pPr>
        <w:shd w:val="clear" w:color="auto" w:fill="FFFFFF"/>
        <w:spacing w:after="0" w:line="276" w:lineRule="auto"/>
        <w:ind w:firstLine="24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06458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Par projekta “</w:t>
      </w:r>
      <w:proofErr w:type="spellStart"/>
      <w:r w:rsidRPr="0006458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PuMPuRS</w:t>
      </w:r>
      <w:proofErr w:type="spellEnd"/>
      <w:r w:rsidRPr="0006458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” īstenošanu </w:t>
      </w:r>
    </w:p>
    <w:p w:rsidR="00A62FE2" w:rsidRPr="0006458E" w:rsidRDefault="00A62FE2" w:rsidP="0053450C">
      <w:pPr>
        <w:shd w:val="clear" w:color="auto" w:fill="FFFFFF"/>
        <w:spacing w:after="0" w:line="276" w:lineRule="auto"/>
        <w:ind w:firstLine="24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06458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Tukuma novada pašvaldības izglītības iestādēs </w:t>
      </w:r>
    </w:p>
    <w:p w:rsidR="00A62FE2" w:rsidRPr="0006458E" w:rsidRDefault="00A62FE2" w:rsidP="0053450C">
      <w:pPr>
        <w:shd w:val="clear" w:color="auto" w:fill="FFFFFF"/>
        <w:spacing w:after="0" w:line="276" w:lineRule="auto"/>
        <w:ind w:firstLine="24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06458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202</w:t>
      </w:r>
      <w:r w:rsidR="007601D2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2</w:t>
      </w:r>
      <w:r w:rsidRPr="0006458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./202</w:t>
      </w:r>
      <w:r w:rsidR="007601D2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3</w:t>
      </w:r>
      <w:r w:rsidRPr="0006458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. mācību </w:t>
      </w:r>
      <w:r w:rsidR="00720345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gadā</w:t>
      </w:r>
    </w:p>
    <w:p w:rsidR="00A62FE2" w:rsidRPr="00A62FE2" w:rsidRDefault="00A62FE2" w:rsidP="0053450C">
      <w:pPr>
        <w:shd w:val="clear" w:color="auto" w:fill="FFFFFF"/>
        <w:spacing w:after="0" w:line="276" w:lineRule="auto"/>
        <w:ind w:firstLine="24"/>
        <w:jc w:val="both"/>
        <w:outlineLvl w:val="5"/>
        <w:rPr>
          <w:rFonts w:ascii="Arial" w:eastAsia="Times New Roman" w:hAnsi="Arial" w:cs="Arial"/>
          <w:szCs w:val="24"/>
          <w:lang w:eastAsia="lv-LV"/>
        </w:rPr>
      </w:pPr>
    </w:p>
    <w:p w:rsidR="00A62FE2" w:rsidRPr="0006458E" w:rsidRDefault="00A62FE2" w:rsidP="0053450C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06458E">
        <w:rPr>
          <w:rFonts w:ascii="Arial" w:eastAsia="Times New Roman" w:hAnsi="Arial" w:cs="Arial"/>
          <w:b/>
          <w:bCs/>
          <w:i/>
          <w:iCs/>
          <w:sz w:val="18"/>
          <w:szCs w:val="20"/>
          <w:lang w:eastAsia="lv-LV"/>
        </w:rPr>
        <w:t xml:space="preserve"> </w:t>
      </w:r>
      <w:r w:rsidRPr="000645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(Eiropas</w:t>
      </w:r>
      <w:r w:rsidRPr="0006458E">
        <w:rPr>
          <w:rFonts w:ascii="Arial" w:eastAsia="Times New Roman" w:hAnsi="Arial" w:cs="Arial"/>
          <w:b/>
          <w:bCs/>
          <w:i/>
          <w:iCs/>
          <w:sz w:val="20"/>
          <w:szCs w:val="20"/>
          <w:lang w:eastAsia="lv-LV"/>
        </w:rPr>
        <w:t xml:space="preserve"> </w:t>
      </w:r>
      <w:r w:rsidRPr="000645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 xml:space="preserve">Sociālā fonda projekts “Atbalsts priekšlaicīgas mācību pārtraukšanas samazināšanai” – </w:t>
      </w:r>
      <w:proofErr w:type="spellStart"/>
      <w:r w:rsidRPr="000645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PuMPuRS</w:t>
      </w:r>
      <w:proofErr w:type="spellEnd"/>
      <w:r w:rsidRPr="000645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 xml:space="preserve"> (projekts Nr.8.3.4.0/16/I/001)</w:t>
      </w:r>
    </w:p>
    <w:p w:rsidR="00A62FE2" w:rsidRPr="00A62FE2" w:rsidRDefault="00A62FE2" w:rsidP="0053450C">
      <w:pPr>
        <w:shd w:val="clear" w:color="auto" w:fill="FFFFFF"/>
        <w:spacing w:after="0" w:line="276" w:lineRule="auto"/>
        <w:ind w:firstLine="480"/>
        <w:jc w:val="both"/>
        <w:rPr>
          <w:rFonts w:ascii="Arial" w:eastAsia="Times New Roman" w:hAnsi="Arial" w:cs="Arial"/>
          <w:sz w:val="20"/>
          <w:szCs w:val="21"/>
          <w:lang w:eastAsia="lv-LV"/>
        </w:rPr>
      </w:pPr>
    </w:p>
    <w:p w:rsidR="00A62FE2" w:rsidRPr="00A62FE2" w:rsidRDefault="00A62FE2" w:rsidP="0053450C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Izglītības kvalitātes valsts dienests (IKVD) īsteno Eiropas Sociālā fonda projektu Nr. 8.3.4.0/16/I/001 “Atbalsts priekšlaicīgas mācību pārtraukšanas samazināšanai”, lai mazinātu to izglītojamo skaitu, kas pārtrauc mācības.</w:t>
      </w:r>
      <w:r w:rsidR="0053450C"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</w:t>
      </w:r>
      <w:r w:rsidR="0053450C"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Katram “</w:t>
      </w:r>
      <w:proofErr w:type="spellStart"/>
      <w:r w:rsidR="0053450C"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PuMPuRS</w:t>
      </w:r>
      <w:proofErr w:type="spellEnd"/>
      <w:r w:rsidR="0053450C"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” projektā iesaistītajam skolēnam tika izvērtēti mācību pārtraukšanas riski un izplānoti nepieciešami preventīvie pasākumi to mazināšanai, izstrādāts individuālais atbalsta plāns.</w:t>
      </w:r>
    </w:p>
    <w:p w:rsidR="0053450C" w:rsidRPr="0006458E" w:rsidRDefault="00A62FE2" w:rsidP="0053450C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202</w:t>
      </w:r>
      <w:r w:rsidR="007601D2">
        <w:rPr>
          <w:rFonts w:ascii="Times New Roman" w:eastAsia="Times New Roman" w:hAnsi="Times New Roman" w:cs="Times New Roman"/>
          <w:sz w:val="24"/>
          <w:szCs w:val="21"/>
          <w:lang w:eastAsia="lv-LV"/>
        </w:rPr>
        <w:t>2</w:t>
      </w: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.</w:t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/</w:t>
      </w: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202</w:t>
      </w:r>
      <w:r w:rsidR="007601D2">
        <w:rPr>
          <w:rFonts w:ascii="Times New Roman" w:eastAsia="Times New Roman" w:hAnsi="Times New Roman" w:cs="Times New Roman"/>
          <w:sz w:val="24"/>
          <w:szCs w:val="21"/>
          <w:lang w:eastAsia="lv-LV"/>
        </w:rPr>
        <w:t>3</w:t>
      </w: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. mācību gad</w:t>
      </w:r>
      <w:r w:rsidR="000B5952">
        <w:rPr>
          <w:rFonts w:ascii="Times New Roman" w:eastAsia="Times New Roman" w:hAnsi="Times New Roman" w:cs="Times New Roman"/>
          <w:sz w:val="24"/>
          <w:szCs w:val="21"/>
          <w:lang w:eastAsia="lv-LV"/>
        </w:rPr>
        <w:t>ā</w:t>
      </w: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projekt</w:t>
      </w:r>
      <w:r w:rsidR="0053450C"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ā</w:t>
      </w: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</w:t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“</w:t>
      </w:r>
      <w:proofErr w:type="spellStart"/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PuMPuRS</w:t>
      </w:r>
      <w:proofErr w:type="spellEnd"/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”</w:t>
      </w:r>
      <w:r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(atbalsts priekšlaicīgas mācību pārtraukšanas samazināšanai) </w:t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Tukuma novad</w:t>
      </w:r>
      <w:r w:rsidR="0053450C"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ā</w:t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iesaistījās 1</w:t>
      </w:r>
      <w:r w:rsidR="007601D2">
        <w:rPr>
          <w:rFonts w:ascii="Times New Roman" w:eastAsia="Times New Roman" w:hAnsi="Times New Roman" w:cs="Times New Roman"/>
          <w:sz w:val="24"/>
          <w:szCs w:val="21"/>
          <w:lang w:eastAsia="lv-LV"/>
        </w:rPr>
        <w:t>4</w:t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izglītības iestādes: Džūkstes pamatskola, Irlavas pamatskola, Kandavas K. </w:t>
      </w:r>
      <w:proofErr w:type="spellStart"/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Mīlenbaha</w:t>
      </w:r>
      <w:proofErr w:type="spellEnd"/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vidusskola, Kandavas Reģionālā pamatskola, Pūres pamatskola, Sēmes sākumskola, Tukuma 2. vidusskola, Tukuma 3. pamatskola, Tukuma E. Birznieka – Upīša 1. pamatskola, Tukuma novada speciālās izglītības iestāde, Tukuma Raiņa Valsts ģimnāzija, Tumes pamatskola, Zantes pamatskola un Zemītes sākumskola. </w:t>
      </w:r>
    </w:p>
    <w:p w:rsidR="00A62FE2" w:rsidRPr="0006458E" w:rsidRDefault="005576F4" w:rsidP="0053450C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1</w:t>
      </w:r>
      <w:r w:rsidR="007601D2">
        <w:rPr>
          <w:rFonts w:ascii="Times New Roman" w:eastAsia="Times New Roman" w:hAnsi="Times New Roman" w:cs="Times New Roman"/>
          <w:sz w:val="24"/>
          <w:szCs w:val="21"/>
          <w:lang w:eastAsia="lv-LV"/>
        </w:rPr>
        <w:t>06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speciālisti - p</w:t>
      </w:r>
      <w:r w:rsidR="00A62FE2"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edagogi</w:t>
      </w:r>
      <w:r w:rsidR="00A62FE2"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, sociālie pedagogi un psihologi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</w:t>
      </w:r>
      <w:r w:rsidR="00A62FE2"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snie</w:t>
      </w:r>
      <w:r w:rsidR="00A62FE2"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dza </w:t>
      </w:r>
      <w:r w:rsidR="00A62FE2"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individuālās konsultācijas </w:t>
      </w:r>
      <w:r w:rsidR="007601D2">
        <w:rPr>
          <w:rFonts w:ascii="Times New Roman" w:eastAsia="Times New Roman" w:hAnsi="Times New Roman" w:cs="Times New Roman"/>
          <w:sz w:val="24"/>
          <w:szCs w:val="21"/>
          <w:lang w:eastAsia="lv-LV"/>
        </w:rPr>
        <w:t>284</w:t>
      </w:r>
      <w:r w:rsidR="000B5952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</w:t>
      </w:r>
      <w:r w:rsidR="00A62FE2" w:rsidRPr="00A62FE2">
        <w:rPr>
          <w:rFonts w:ascii="Times New Roman" w:eastAsia="Times New Roman" w:hAnsi="Times New Roman" w:cs="Times New Roman"/>
          <w:sz w:val="24"/>
          <w:szCs w:val="21"/>
          <w:lang w:eastAsia="lv-LV"/>
        </w:rPr>
        <w:t>skolēniem, kuriem ir dažād</w:t>
      </w:r>
      <w:r w:rsidR="007601D2">
        <w:rPr>
          <w:rFonts w:ascii="Times New Roman" w:eastAsia="Times New Roman" w:hAnsi="Times New Roman" w:cs="Times New Roman"/>
          <w:sz w:val="24"/>
          <w:szCs w:val="21"/>
          <w:lang w:eastAsia="lv-LV"/>
        </w:rPr>
        <w:t>i PMP riski: mācību darba riski, sociālās vides riski, ekonomiskie riski un ar ģimeni saistītie riski.</w:t>
      </w:r>
    </w:p>
    <w:p w:rsidR="0053450C" w:rsidRDefault="0053450C" w:rsidP="0053450C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Kandavas K. </w:t>
      </w:r>
      <w:proofErr w:type="spellStart"/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Mīlenbaha</w:t>
      </w:r>
      <w:proofErr w:type="spellEnd"/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vidusskolā un Kandavas Reģionālajā pamatskolā skolēni saņēma arī ekonomisko atbalstu ēdināšanai, bet Kandavas Reģionālajā pamatskolā ekonomisko atbalstu naktsmītnei no projektā paredzētajiem līdzekļiem.</w:t>
      </w:r>
    </w:p>
    <w:p w:rsidR="007601D2" w:rsidRDefault="007601D2" w:rsidP="0053450C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2023. gada maijā Tukuma novada pašvaldībā notika projekta “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PuMPuRS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” gadījuma izpēte, kuras laikā izpētes komanda tikās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fokusgrupu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un individuālajās intervijās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ar visām Projektā iesaistītajām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mērķgrupām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:</w:t>
      </w:r>
    </w:p>
    <w:p w:rsid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Izglītības pārvaldes vadību (2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Pašvaldības līmeņa politisko vadību (1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Projekta Pumpurs koordinatoriem (1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Jaunatnes lietu speciālistiem (2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Izglītojamie (8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Izglītojamo vecākiem/likumiskajiem pārstāvjiem (6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Izglītības iestāžu vadības pārstāvjiem (7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7601D2" w:rsidRPr="007601D2" w:rsidRDefault="007601D2" w:rsidP="007601D2">
      <w:pPr>
        <w:pStyle w:val="Sarakstarindkop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Pedagogiem un atbalsta personālu (8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dal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.)</w:t>
      </w:r>
    </w:p>
    <w:p w:rsidR="0006458E" w:rsidRPr="0006458E" w:rsidRDefault="0006458E" w:rsidP="0006458E">
      <w:pPr>
        <w:shd w:val="clear" w:color="auto" w:fill="FFFFFF"/>
        <w:spacing w:after="0" w:line="276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</w:p>
    <w:p w:rsidR="0006458E" w:rsidRPr="0006458E" w:rsidRDefault="0006458E" w:rsidP="0006458E">
      <w:pPr>
        <w:shd w:val="clear" w:color="auto" w:fill="FFFFFF"/>
        <w:spacing w:after="0" w:line="276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</w:r>
      <w:r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ab/>
        <w:t xml:space="preserve">Egija Muižniece, </w:t>
      </w:r>
    </w:p>
    <w:p w:rsidR="0053450C" w:rsidRPr="00A62FE2" w:rsidRDefault="007601D2" w:rsidP="0006458E">
      <w:pPr>
        <w:shd w:val="clear" w:color="auto" w:fill="FFFFFF"/>
        <w:spacing w:after="0" w:line="276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P</w:t>
      </w:r>
      <w:r w:rsidR="0006458E" w:rsidRP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rojekta koordinator</w:t>
      </w:r>
      <w:r w:rsidR="0006458E">
        <w:rPr>
          <w:rFonts w:ascii="Times New Roman" w:eastAsia="Times New Roman" w:hAnsi="Times New Roman" w:cs="Times New Roman"/>
          <w:sz w:val="24"/>
          <w:szCs w:val="21"/>
          <w:lang w:eastAsia="lv-LV"/>
        </w:rPr>
        <w:t>e</w:t>
      </w:r>
    </w:p>
    <w:sectPr w:rsidR="0053450C" w:rsidRPr="00A62FE2" w:rsidSect="00760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F0DF3"/>
    <w:multiLevelType w:val="hybridMultilevel"/>
    <w:tmpl w:val="9558F57E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E2"/>
    <w:rsid w:val="000261FC"/>
    <w:rsid w:val="0006458E"/>
    <w:rsid w:val="000B5952"/>
    <w:rsid w:val="0053450C"/>
    <w:rsid w:val="005576F4"/>
    <w:rsid w:val="00720345"/>
    <w:rsid w:val="007537CB"/>
    <w:rsid w:val="007601D2"/>
    <w:rsid w:val="0097597C"/>
    <w:rsid w:val="00A62FE2"/>
    <w:rsid w:val="00C116A9"/>
    <w:rsid w:val="00D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024"/>
  <w15:chartTrackingRefBased/>
  <w15:docId w15:val="{645B0E04-9C05-4BEC-B6EC-5EBE4450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6">
    <w:name w:val="heading 6"/>
    <w:basedOn w:val="Parasts"/>
    <w:link w:val="Virsraksts6Rakstz"/>
    <w:uiPriority w:val="9"/>
    <w:qFormat/>
    <w:rsid w:val="00A62F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"/>
    <w:rsid w:val="00A62FE2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6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A62FE2"/>
    <w:rPr>
      <w:i/>
      <w:iCs/>
    </w:rPr>
  </w:style>
  <w:style w:type="character" w:styleId="Izteiksmgs">
    <w:name w:val="Strong"/>
    <w:basedOn w:val="Noklusjumarindkopasfonts"/>
    <w:uiPriority w:val="22"/>
    <w:qFormat/>
    <w:rsid w:val="00A62FE2"/>
    <w:rPr>
      <w:b/>
      <w:bCs/>
    </w:rPr>
  </w:style>
  <w:style w:type="paragraph" w:styleId="Sarakstarindkopa">
    <w:name w:val="List Paragraph"/>
    <w:basedOn w:val="Parasts"/>
    <w:uiPriority w:val="34"/>
    <w:qFormat/>
    <w:rsid w:val="0076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2.wp.com/daug16vsk.lv/wp-content/themes/HostHub/images/Ivanovs/Images/2019-20/pumpurs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IZGLĪTĪBA_HP</dc:creator>
  <cp:keywords/>
  <dc:description/>
  <cp:lastModifiedBy>IZGLĪTĪBA_HP</cp:lastModifiedBy>
  <cp:revision>2</cp:revision>
  <cp:lastPrinted>2023-06-16T08:09:00Z</cp:lastPrinted>
  <dcterms:created xsi:type="dcterms:W3CDTF">2023-06-16T08:11:00Z</dcterms:created>
  <dcterms:modified xsi:type="dcterms:W3CDTF">2023-06-16T08:11:00Z</dcterms:modified>
</cp:coreProperties>
</file>